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spacing w:line="560" w:lineRule="exact"/>
        <w:ind w:firstLineChars="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5"/>
          <w:szCs w:val="25"/>
          <w:shd w:val="clear" w:fill="FFFFFF"/>
        </w:rPr>
        <w:t>昆明市东川区人民医院</w:t>
      </w:r>
      <w:r>
        <w:rPr>
          <w:rFonts w:hint="eastAsia" w:ascii="仿宋_GB2312" w:eastAsia="仿宋_GB2312"/>
          <w:sz w:val="32"/>
          <w:szCs w:val="32"/>
        </w:rPr>
        <w:t>招聘岗位及条件</w:t>
      </w:r>
    </w:p>
    <w:bookmarkEnd w:id="0"/>
    <w:tbl>
      <w:tblPr>
        <w:tblStyle w:val="2"/>
        <w:tblW w:w="8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588"/>
        <w:gridCol w:w="144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72" w:type="dxa"/>
          </w:tcPr>
          <w:p>
            <w:pPr>
              <w:pStyle w:val="4"/>
              <w:spacing w:line="560" w:lineRule="exact"/>
              <w:ind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588" w:type="dxa"/>
          </w:tcPr>
          <w:p>
            <w:pPr>
              <w:pStyle w:val="4"/>
              <w:spacing w:line="560" w:lineRule="exact"/>
              <w:ind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招聘岗位</w:t>
            </w:r>
          </w:p>
        </w:tc>
        <w:tc>
          <w:tcPr>
            <w:tcW w:w="1440" w:type="dxa"/>
          </w:tcPr>
          <w:p>
            <w:pPr>
              <w:pStyle w:val="4"/>
              <w:spacing w:line="560" w:lineRule="exact"/>
              <w:ind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招聘人数</w:t>
            </w:r>
          </w:p>
        </w:tc>
        <w:tc>
          <w:tcPr>
            <w:tcW w:w="3600" w:type="dxa"/>
          </w:tcPr>
          <w:p>
            <w:pPr>
              <w:pStyle w:val="4"/>
              <w:spacing w:line="560" w:lineRule="exact"/>
              <w:ind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聘用条件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472" w:type="dxa"/>
          </w:tcPr>
          <w:p>
            <w:pPr>
              <w:pStyle w:val="4"/>
              <w:spacing w:line="560" w:lineRule="exact"/>
              <w:ind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88" w:type="dxa"/>
          </w:tcPr>
          <w:p>
            <w:pPr>
              <w:pStyle w:val="4"/>
              <w:spacing w:line="560" w:lineRule="exact"/>
              <w:ind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妇产科医生</w:t>
            </w:r>
          </w:p>
        </w:tc>
        <w:tc>
          <w:tcPr>
            <w:tcW w:w="1440" w:type="dxa"/>
          </w:tcPr>
          <w:p>
            <w:pPr>
              <w:pStyle w:val="4"/>
              <w:spacing w:line="560" w:lineRule="exact"/>
              <w:ind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600" w:type="dxa"/>
          </w:tcPr>
          <w:p>
            <w:pPr>
              <w:pStyle w:val="4"/>
              <w:numPr>
                <w:ilvl w:val="0"/>
                <w:numId w:val="2"/>
              </w:numPr>
              <w:spacing w:line="560" w:lineRule="exact"/>
              <w:ind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取得执业医师资格证者不限学历，优先录用。</w:t>
            </w:r>
          </w:p>
          <w:p>
            <w:pPr>
              <w:pStyle w:val="4"/>
              <w:spacing w:line="560" w:lineRule="exact"/>
              <w:ind w:firstLine="0" w:firstLine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2.未取得执业医师资格证但具有全日制临床本科及以上学历者。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1EA"/>
    <w:multiLevelType w:val="multilevel"/>
    <w:tmpl w:val="22CB01E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7B484A53"/>
    <w:multiLevelType w:val="multilevel"/>
    <w:tmpl w:val="7B484A5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171A9"/>
    <w:rsid w:val="6B217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2019-10-11T10:23:00Z</dcterms:created>
  <dc:creator>ASUS</dc:creator>
  <cp:lastModifiedBy>ASUS</cp:lastModifiedBy>
  <dcterms:modified xsi:type="dcterms:W3CDTF">2019-10-11T10:23:43Z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