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99" w:rsidRDefault="00C3301B">
      <w:pPr>
        <w:pStyle w:val="a3"/>
        <w:widowControl/>
        <w:shd w:val="clear" w:color="auto" w:fill="FFFFFF"/>
        <w:spacing w:beforeAutospacing="0" w:after="90" w:afterAutospacing="0" w:line="315" w:lineRule="atLeast"/>
        <w:ind w:firstLine="420"/>
        <w:jc w:val="center"/>
        <w:rPr>
          <w:rFonts w:ascii="Arial" w:hAnsi="Arial" w:cs="Arial"/>
          <w:color w:val="666666"/>
        </w:rPr>
      </w:pPr>
      <w:bookmarkStart w:id="0" w:name="_GoBack"/>
      <w:bookmarkEnd w:id="0"/>
      <w:r>
        <w:rPr>
          <w:rStyle w:val="a4"/>
          <w:rFonts w:ascii="Arial" w:hAnsi="Arial" w:cs="Arial"/>
          <w:color w:val="666666"/>
          <w:shd w:val="clear" w:color="auto" w:fill="FFFFFF"/>
        </w:rPr>
        <w:t>珙县</w:t>
      </w:r>
      <w:r>
        <w:rPr>
          <w:rStyle w:val="a4"/>
          <w:rFonts w:ascii="Arial" w:hAnsi="Arial" w:cs="Arial"/>
          <w:color w:val="666666"/>
          <w:shd w:val="clear" w:color="auto" w:fill="FFFFFF"/>
        </w:rPr>
        <w:t>2019</w:t>
      </w:r>
      <w:r>
        <w:rPr>
          <w:rStyle w:val="a4"/>
          <w:rFonts w:ascii="Arial" w:hAnsi="Arial" w:cs="Arial"/>
          <w:color w:val="666666"/>
          <w:shd w:val="clear" w:color="auto" w:fill="FFFFFF"/>
        </w:rPr>
        <w:t>年第二次公开招考临聘人员岗位</w:t>
      </w:r>
    </w:p>
    <w:p w:rsidR="00EC6199" w:rsidRDefault="00EC6199">
      <w:pPr>
        <w:pStyle w:val="a3"/>
        <w:widowControl/>
        <w:shd w:val="clear" w:color="auto" w:fill="FFFFFF"/>
        <w:spacing w:beforeAutospacing="0" w:after="90" w:afterAutospacing="0" w:line="315" w:lineRule="atLeast"/>
        <w:ind w:firstLine="420"/>
        <w:jc w:val="center"/>
        <w:rPr>
          <w:rFonts w:ascii="Arial" w:hAnsi="Arial" w:cs="Arial"/>
          <w:color w:val="666666"/>
        </w:rPr>
      </w:pPr>
    </w:p>
    <w:tbl>
      <w:tblPr>
        <w:tblW w:w="8336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"/>
        <w:gridCol w:w="763"/>
        <w:gridCol w:w="902"/>
        <w:gridCol w:w="439"/>
        <w:gridCol w:w="564"/>
        <w:gridCol w:w="667"/>
        <w:gridCol w:w="439"/>
        <w:gridCol w:w="1084"/>
        <w:gridCol w:w="770"/>
        <w:gridCol w:w="2019"/>
      </w:tblGrid>
      <w:tr w:rsidR="00EC6199">
        <w:trPr>
          <w:trHeight w:val="855"/>
          <w:jc w:val="center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/>
                <w:color w:val="000000"/>
              </w:rPr>
              <w:t>岗位代码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招考单位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岗位名称</w:t>
            </w:r>
          </w:p>
        </w:tc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招考名额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最大</w:t>
            </w:r>
          </w:p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年龄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教育形式及学历学位</w:t>
            </w:r>
          </w:p>
        </w:tc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专业</w:t>
            </w: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其他条件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地域范围</w:t>
            </w:r>
          </w:p>
        </w:tc>
        <w:tc>
          <w:tcPr>
            <w:tcW w:w="2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</w:rPr>
              <w:t>备注</w:t>
            </w: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办公室工作员</w:t>
            </w:r>
          </w:p>
        </w:tc>
        <w:tc>
          <w:tcPr>
            <w:tcW w:w="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全日制大专及以上</w:t>
            </w:r>
          </w:p>
        </w:tc>
        <w:tc>
          <w:tcPr>
            <w:tcW w:w="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限男性，具有驾驶证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C1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证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年以上。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办公室工作员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高中及以上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限女性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能熟练操作电脑。</w:t>
            </w: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社区矫正执法大队辅助人员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高中及以上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限男性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有驾驶证者，同等条件下优先聘用。</w:t>
            </w: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社区矫正执法大队辅助人员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高中及以上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限女性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能熟练操作电脑。</w:t>
            </w: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巡场司法所司法辅助人员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珙泉司法所司法辅助人员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玉和司法所司法辅助人员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上罗司法所司法辅助人员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曹营司法所司法辅助人员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洛表司法所司法辅助人员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洛亥司法所司法辅助人员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底洞司法所司法辅助人员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lastRenderedPageBreak/>
              <w:t>20191113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孝儿司法所司法辅助人员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高中及以上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沐滩司法所司法辅助人员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珙县公路路政管理大队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巡场金沙湾检测站治超员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限男性，身高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160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厘米及以上。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9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珙县融媒体中心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新媒体采编人员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国民教育大专及以上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有媒体行业相关工作经历优先；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有驾驶证及车辆驾驶技能或有驾驶工作经历优先。</w:t>
            </w: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珙县国有林场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工作人员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国民教育大专及以上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限退伍军人、共产党员，且具有驾驶证。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珙县珙泉镇南城社区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劳动保障协理员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国民教育大专及以上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  <w:tr w:rsidR="00EC6199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20191119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珙县巡场镇桂花坳社区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劳动保障协理员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国民教育大专及以上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C3301B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199" w:rsidRDefault="00EC6199">
            <w:pPr>
              <w:widowControl/>
              <w:wordWrap w:val="0"/>
              <w:jc w:val="left"/>
            </w:pPr>
          </w:p>
        </w:tc>
      </w:tr>
    </w:tbl>
    <w:p w:rsidR="00EC6199" w:rsidRDefault="00EC6199"/>
    <w:sectPr w:rsidR="00EC6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52761"/>
    <w:rsid w:val="00C3301B"/>
    <w:rsid w:val="00EC6199"/>
    <w:rsid w:val="3E2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F039EF-C0C4-4538-80FE-5F1DC5A1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2019-10-30T01:11:00Z</dcterms:created>
  <dcterms:modified xsi:type="dcterms:W3CDTF">2019-10-30T01:11:00Z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