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7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微软雅黑" w:hAnsi="微软雅黑" w:eastAsia="微软雅黑" w:cs="微软雅黑"/>
          <w:i w:val="0"/>
          <w:caps w:val="0"/>
          <w:color w:val="EA0001"/>
          <w:spacing w:val="0"/>
          <w:sz w:val="40"/>
          <w:szCs w:val="40"/>
          <w:shd w:val="clear" w:fill="FFFFFF"/>
        </w:rPr>
        <w:t>东至县人民医院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具体招聘条件为： </w:t>
      </w:r>
    </w:p>
    <w:tbl>
      <w:tblPr>
        <w:tblW w:w="772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694"/>
        <w:gridCol w:w="1245"/>
        <w:gridCol w:w="969"/>
        <w:gridCol w:w="1921"/>
        <w:gridCol w:w="15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7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计划</w:t>
            </w:r>
          </w:p>
        </w:tc>
        <w:tc>
          <w:tcPr>
            <w:tcW w:w="121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93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5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7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21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93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大专24周岁以下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本科25周岁以下</w:t>
            </w:r>
          </w:p>
        </w:tc>
        <w:tc>
          <w:tcPr>
            <w:tcW w:w="15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具有执业护士资格或应届毕业生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7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(静配岗位)</w:t>
            </w:r>
          </w:p>
        </w:tc>
        <w:tc>
          <w:tcPr>
            <w:tcW w:w="6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药学</w:t>
            </w:r>
          </w:p>
        </w:tc>
        <w:tc>
          <w:tcPr>
            <w:tcW w:w="93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大专24周岁以下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本科25周岁以下</w:t>
            </w:r>
          </w:p>
        </w:tc>
        <w:tc>
          <w:tcPr>
            <w:tcW w:w="15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127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</w:tc>
        <w:tc>
          <w:tcPr>
            <w:tcW w:w="66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会计学或财务管理</w:t>
            </w:r>
          </w:p>
        </w:tc>
        <w:tc>
          <w:tcPr>
            <w:tcW w:w="93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89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24周岁以下</w:t>
            </w:r>
          </w:p>
        </w:tc>
        <w:tc>
          <w:tcPr>
            <w:tcW w:w="15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7" w:lineRule="atLeast"/>
              <w:ind w:left="0" w:right="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应届毕业生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B3019"/>
    <w:rsid w:val="435B3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2019-07-11T07:44:00Z</dcterms:created>
  <dc:creator>ASUS</dc:creator>
  <cp:lastModifiedBy>ASUS</cp:lastModifiedBy>
  <dcterms:modified xsi:type="dcterms:W3CDTF">2019-07-11T07:45:07Z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