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兵团事业单位招聘工作人员专业参考目录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  <w:lang w:val="en-US" w:eastAsia="zh-CN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21E3E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basedOn w:val="13"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2056</Words>
  <Characters>11724</Characters>
  <Lines>97</Lines>
  <Paragraphs>27</Paragraphs>
  <TotalTime>3</TotalTime>
  <ScaleCrop>false</ScaleCrop>
  <LinksUpToDate>false</LinksUpToDate>
  <CharactersWithSpaces>13753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ibm</cp:lastModifiedBy>
  <cp:lastPrinted>2019-08-19T05:12:00Z</cp:lastPrinted>
  <dcterms:modified xsi:type="dcterms:W3CDTF">2019-08-20T02:38:59Z</dcterms:modified>
  <dc:title>一师阿拉尔市发电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