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25"/>
        <w:gridCol w:w="990"/>
        <w:gridCol w:w="1830"/>
        <w:gridCol w:w="3555"/>
      </w:tblGrid>
      <w:tr w:rsidR="007B181D" w:rsidRPr="007B181D" w:rsidTr="007B181D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</w:t>
            </w:r>
          </w:p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招聘岗位及人数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岗位资格条件</w:t>
            </w:r>
          </w:p>
        </w:tc>
      </w:tr>
      <w:tr w:rsidR="007B181D" w:rsidRPr="007B181D" w:rsidTr="007B18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岗位要求</w:t>
            </w:r>
          </w:p>
        </w:tc>
      </w:tr>
      <w:tr w:rsidR="007B181D" w:rsidRPr="007B181D" w:rsidTr="007B181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考古发掘</w:t>
            </w:r>
          </w:p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与整理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文博、考古、历史、计算机、测绘、摄影、美术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适应田野考古工作，熟悉考古发掘和资料整理的基本流程和操作规范，能实际开展遗迹清理、绘图、摄影、测绘、记录和文物修复工作</w:t>
            </w:r>
          </w:p>
        </w:tc>
      </w:tr>
      <w:tr w:rsidR="007B181D" w:rsidRPr="007B181D" w:rsidTr="007B181D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科研项目助理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会计、财务管理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本科及以上学历，三年以上工作经验，熟悉政府采购流程</w:t>
            </w:r>
          </w:p>
        </w:tc>
      </w:tr>
      <w:tr w:rsidR="007B181D" w:rsidRPr="007B181D" w:rsidTr="007B18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文秘、财务管理、</w:t>
            </w:r>
          </w:p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项目管理、法律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81D" w:rsidRPr="007B181D" w:rsidRDefault="007B181D" w:rsidP="007B181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B181D">
              <w:rPr>
                <w:rFonts w:ascii="宋体" w:eastAsia="宋体" w:hAnsi="宋体" w:cs="宋体"/>
                <w:sz w:val="24"/>
                <w:szCs w:val="24"/>
              </w:rPr>
              <w:t>熟悉并能胜任科研项目管理、招投标相关工作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B181D"/>
    <w:rsid w:val="00323B43"/>
    <w:rsid w:val="003D37D8"/>
    <w:rsid w:val="004358AB"/>
    <w:rsid w:val="0064020C"/>
    <w:rsid w:val="007B181D"/>
    <w:rsid w:val="008B7726"/>
    <w:rsid w:val="00D4126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p">
    <w:name w:val="p"/>
    <w:basedOn w:val="a"/>
    <w:rsid w:val="007B18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2020-04-14T08:35:00Z</dcterms:created>
  <dcterms:modified xsi:type="dcterms:W3CDTF">2020-04-14T08:40:00Z</dcterms:modified>
</cp:coreProperties>
</file>